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24" w:rsidRDefault="00085624" w:rsidP="00085624">
      <w:pPr>
        <w:pStyle w:val="Default"/>
      </w:pPr>
    </w:p>
    <w:p w:rsidR="00915FF5" w:rsidRDefault="00915FF5" w:rsidP="00085624">
      <w:pPr>
        <w:pStyle w:val="NoSpacing"/>
        <w:jc w:val="center"/>
        <w:rPr>
          <w:rFonts w:ascii="Comic Sans MS" w:hAnsi="Comic Sans MS"/>
          <w:b/>
          <w:u w:val="single"/>
        </w:rPr>
      </w:pPr>
      <w:r w:rsidRPr="00915FF5">
        <w:rPr>
          <w:rFonts w:ascii="Comic Sans MS" w:hAnsi="Comic Sans MS"/>
          <w:b/>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1270</wp:posOffset>
            </wp:positionV>
            <wp:extent cx="5741035" cy="15293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ing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41035" cy="1529334"/>
                    </a:xfrm>
                    <a:prstGeom prst="rect">
                      <a:avLst/>
                    </a:prstGeom>
                  </pic:spPr>
                </pic:pic>
              </a:graphicData>
            </a:graphic>
          </wp:anchor>
        </w:drawing>
      </w:r>
    </w:p>
    <w:p w:rsidR="00B32847" w:rsidRDefault="00B32847" w:rsidP="00085624">
      <w:pPr>
        <w:pStyle w:val="NoSpacing"/>
        <w:jc w:val="center"/>
        <w:rPr>
          <w:rFonts w:ascii="Comic Sans MS" w:hAnsi="Comic Sans MS"/>
          <w:b/>
          <w:u w:val="single"/>
        </w:rPr>
      </w:pPr>
    </w:p>
    <w:p w:rsidR="00B32847" w:rsidRDefault="00B32847" w:rsidP="00085624">
      <w:pPr>
        <w:pStyle w:val="NoSpacing"/>
        <w:jc w:val="center"/>
        <w:rPr>
          <w:rFonts w:ascii="Comic Sans MS" w:hAnsi="Comic Sans MS"/>
          <w:b/>
          <w:u w:val="single"/>
        </w:rPr>
      </w:pPr>
    </w:p>
    <w:p w:rsidR="00B32847" w:rsidRDefault="00B32847" w:rsidP="00085624">
      <w:pPr>
        <w:pStyle w:val="NoSpacing"/>
        <w:jc w:val="center"/>
        <w:rPr>
          <w:rFonts w:ascii="Comic Sans MS" w:hAnsi="Comic Sans MS"/>
          <w:b/>
          <w:u w:val="single"/>
        </w:rPr>
      </w:pPr>
    </w:p>
    <w:p w:rsidR="00B32847" w:rsidRDefault="00B32847" w:rsidP="00085624">
      <w:pPr>
        <w:pStyle w:val="NoSpacing"/>
        <w:jc w:val="center"/>
        <w:rPr>
          <w:rFonts w:ascii="Comic Sans MS" w:hAnsi="Comic Sans MS"/>
          <w:b/>
          <w:u w:val="single"/>
        </w:rPr>
      </w:pPr>
    </w:p>
    <w:p w:rsidR="00085624" w:rsidRPr="00085624" w:rsidRDefault="00085624" w:rsidP="00085624">
      <w:pPr>
        <w:pStyle w:val="NoSpacing"/>
        <w:jc w:val="center"/>
        <w:rPr>
          <w:rFonts w:ascii="Comic Sans MS" w:hAnsi="Comic Sans MS"/>
          <w:b/>
          <w:u w:val="single"/>
        </w:rPr>
      </w:pPr>
      <w:r>
        <w:rPr>
          <w:rFonts w:ascii="Comic Sans MS" w:hAnsi="Comic Sans MS"/>
          <w:b/>
          <w:u w:val="single"/>
        </w:rPr>
        <w:t xml:space="preserve">Pupil Premium </w:t>
      </w:r>
      <w:r w:rsidRPr="00085624">
        <w:rPr>
          <w:rFonts w:ascii="Comic Sans MS" w:hAnsi="Comic Sans MS"/>
          <w:b/>
          <w:u w:val="single"/>
        </w:rPr>
        <w:t>Repo</w:t>
      </w:r>
      <w:r w:rsidR="005F4087">
        <w:rPr>
          <w:rFonts w:ascii="Comic Sans MS" w:hAnsi="Comic Sans MS"/>
          <w:b/>
          <w:u w:val="single"/>
        </w:rPr>
        <w:t>rting To Parents Autumn 2019</w:t>
      </w:r>
    </w:p>
    <w:p w:rsidR="00085624" w:rsidRPr="00085624" w:rsidRDefault="00085624" w:rsidP="00085624">
      <w:pPr>
        <w:pStyle w:val="NoSpacing"/>
        <w:rPr>
          <w:rFonts w:ascii="Comic Sans MS" w:hAnsi="Comic Sans MS"/>
        </w:rPr>
      </w:pPr>
    </w:p>
    <w:p w:rsidR="00085624" w:rsidRPr="00085624" w:rsidRDefault="00085624" w:rsidP="00085624">
      <w:pPr>
        <w:pStyle w:val="NoSpacing"/>
        <w:rPr>
          <w:rFonts w:ascii="Comic Sans MS" w:hAnsi="Comic Sans MS"/>
          <w:b/>
        </w:rPr>
      </w:pPr>
      <w:r w:rsidRPr="00085624">
        <w:rPr>
          <w:rFonts w:ascii="Comic Sans MS" w:hAnsi="Comic Sans MS"/>
          <w:b/>
        </w:rPr>
        <w:t xml:space="preserve">What is it? </w:t>
      </w:r>
    </w:p>
    <w:p w:rsidR="00085624" w:rsidRPr="00657F8C" w:rsidRDefault="00085624" w:rsidP="00085624">
      <w:pPr>
        <w:pStyle w:val="NoSpacing"/>
        <w:rPr>
          <w:rFonts w:ascii="Comic Sans MS" w:hAnsi="Comic Sans MS"/>
          <w:sz w:val="20"/>
        </w:rPr>
      </w:pPr>
      <w:r w:rsidRPr="00657F8C">
        <w:rPr>
          <w:rFonts w:ascii="Comic Sans MS" w:hAnsi="Comic Sans MS"/>
          <w:sz w:val="20"/>
        </w:rPr>
        <w:t>Pupil Premium funding is an additional payment to schools, calculated according to the number of children registered for Free School Meals (FSM). In 201</w:t>
      </w:r>
      <w:r w:rsidR="005F4087">
        <w:rPr>
          <w:rFonts w:ascii="Comic Sans MS" w:hAnsi="Comic Sans MS"/>
          <w:sz w:val="20"/>
        </w:rPr>
        <w:t>8</w:t>
      </w:r>
      <w:r w:rsidRPr="00657F8C">
        <w:rPr>
          <w:rFonts w:ascii="Comic Sans MS" w:hAnsi="Comic Sans MS"/>
          <w:sz w:val="20"/>
        </w:rPr>
        <w:t>-1</w:t>
      </w:r>
      <w:r w:rsidR="005F4087">
        <w:rPr>
          <w:rFonts w:ascii="Comic Sans MS" w:hAnsi="Comic Sans MS"/>
          <w:sz w:val="20"/>
        </w:rPr>
        <w:t>9 it is £132</w:t>
      </w:r>
      <w:r w:rsidRPr="00657F8C">
        <w:rPr>
          <w:rFonts w:ascii="Comic Sans MS" w:hAnsi="Comic Sans MS"/>
          <w:sz w:val="20"/>
        </w:rPr>
        <w:t xml:space="preserve">0 per eligible pupil, and includes any child who has been in the care of the Local Authority at any time, or any child whose parent is a member of the Armed Forces. </w:t>
      </w:r>
    </w:p>
    <w:p w:rsidR="00085624" w:rsidRPr="00657F8C" w:rsidRDefault="00085624" w:rsidP="00085624">
      <w:pPr>
        <w:pStyle w:val="NoSpacing"/>
        <w:rPr>
          <w:rFonts w:ascii="Comic Sans MS" w:hAnsi="Comic Sans MS"/>
          <w:sz w:val="20"/>
        </w:rPr>
      </w:pPr>
      <w:r w:rsidRPr="00657F8C">
        <w:rPr>
          <w:rFonts w:ascii="Comic Sans MS" w:hAnsi="Comic Sans MS"/>
          <w:sz w:val="20"/>
        </w:rPr>
        <w:t>This additional funding is targeted to tackle disadvantage by supporting the pupils who need it most. Schools are able to decide how to use this money to support disadvantaged pupils within their school and to report how the money is spent to stakeholders, including Governors and parents.</w:t>
      </w:r>
    </w:p>
    <w:p w:rsidR="00085624" w:rsidRPr="00657F8C" w:rsidRDefault="00085624" w:rsidP="00085624">
      <w:pPr>
        <w:pStyle w:val="Default"/>
        <w:rPr>
          <w:sz w:val="20"/>
          <w:szCs w:val="22"/>
        </w:rPr>
      </w:pPr>
      <w:r w:rsidRPr="00657F8C">
        <w:rPr>
          <w:sz w:val="20"/>
          <w:szCs w:val="22"/>
        </w:rPr>
        <w:t xml:space="preserve"> </w:t>
      </w:r>
    </w:p>
    <w:p w:rsidR="00085624" w:rsidRPr="00657F8C" w:rsidRDefault="00085624" w:rsidP="00085624">
      <w:pPr>
        <w:pStyle w:val="Default"/>
        <w:rPr>
          <w:rFonts w:ascii="Comic Sans MS" w:hAnsi="Comic Sans MS"/>
          <w:b/>
          <w:bCs/>
          <w:sz w:val="20"/>
          <w:szCs w:val="22"/>
        </w:rPr>
      </w:pPr>
      <w:r w:rsidRPr="00657F8C">
        <w:rPr>
          <w:rFonts w:ascii="Comic Sans MS" w:hAnsi="Comic Sans MS"/>
          <w:sz w:val="20"/>
          <w:szCs w:val="22"/>
        </w:rPr>
        <w:t xml:space="preserve">For the </w:t>
      </w:r>
      <w:r w:rsidR="00A92666" w:rsidRPr="00657F8C">
        <w:rPr>
          <w:rFonts w:ascii="Comic Sans MS" w:hAnsi="Comic Sans MS"/>
          <w:sz w:val="20"/>
          <w:szCs w:val="22"/>
        </w:rPr>
        <w:t>academic</w:t>
      </w:r>
      <w:r w:rsidRPr="00657F8C">
        <w:rPr>
          <w:rFonts w:ascii="Comic Sans MS" w:hAnsi="Comic Sans MS"/>
          <w:sz w:val="20"/>
          <w:szCs w:val="22"/>
        </w:rPr>
        <w:t xml:space="preserve"> year </w:t>
      </w:r>
      <w:r w:rsidR="00A92666" w:rsidRPr="00657F8C">
        <w:rPr>
          <w:rFonts w:ascii="Comic Sans MS" w:hAnsi="Comic Sans MS"/>
          <w:b/>
          <w:sz w:val="20"/>
          <w:szCs w:val="22"/>
        </w:rPr>
        <w:t>September</w:t>
      </w:r>
      <w:r w:rsidRPr="00657F8C">
        <w:rPr>
          <w:rFonts w:ascii="Comic Sans MS" w:hAnsi="Comic Sans MS"/>
          <w:b/>
          <w:bCs/>
          <w:sz w:val="20"/>
          <w:szCs w:val="22"/>
        </w:rPr>
        <w:t xml:space="preserve"> 201</w:t>
      </w:r>
      <w:r w:rsidR="005F4087">
        <w:rPr>
          <w:rFonts w:ascii="Comic Sans MS" w:hAnsi="Comic Sans MS"/>
          <w:b/>
          <w:bCs/>
          <w:sz w:val="20"/>
          <w:szCs w:val="22"/>
        </w:rPr>
        <w:t>7</w:t>
      </w:r>
      <w:r w:rsidR="00915FF5" w:rsidRPr="00657F8C">
        <w:rPr>
          <w:rFonts w:ascii="Comic Sans MS" w:hAnsi="Comic Sans MS"/>
          <w:b/>
          <w:bCs/>
          <w:sz w:val="20"/>
          <w:szCs w:val="22"/>
        </w:rPr>
        <w:t xml:space="preserve"> to </w:t>
      </w:r>
      <w:r w:rsidR="00A92666" w:rsidRPr="00657F8C">
        <w:rPr>
          <w:rFonts w:ascii="Comic Sans MS" w:hAnsi="Comic Sans MS"/>
          <w:b/>
          <w:bCs/>
          <w:sz w:val="20"/>
          <w:szCs w:val="22"/>
        </w:rPr>
        <w:t>July</w:t>
      </w:r>
      <w:r w:rsidR="00915FF5" w:rsidRPr="00657F8C">
        <w:rPr>
          <w:rFonts w:ascii="Comic Sans MS" w:hAnsi="Comic Sans MS"/>
          <w:b/>
          <w:bCs/>
          <w:sz w:val="20"/>
          <w:szCs w:val="22"/>
        </w:rPr>
        <w:t xml:space="preserve"> 201</w:t>
      </w:r>
      <w:r w:rsidR="005F4087">
        <w:rPr>
          <w:rFonts w:ascii="Comic Sans MS" w:hAnsi="Comic Sans MS"/>
          <w:b/>
          <w:bCs/>
          <w:sz w:val="20"/>
          <w:szCs w:val="22"/>
        </w:rPr>
        <w:t>8</w:t>
      </w:r>
      <w:r w:rsidRPr="00657F8C">
        <w:rPr>
          <w:rFonts w:ascii="Comic Sans MS" w:hAnsi="Comic Sans MS"/>
          <w:b/>
          <w:bCs/>
          <w:sz w:val="20"/>
          <w:szCs w:val="22"/>
        </w:rPr>
        <w:t xml:space="preserve"> </w:t>
      </w:r>
      <w:r w:rsidRPr="00657F8C">
        <w:rPr>
          <w:rFonts w:ascii="Comic Sans MS" w:hAnsi="Comic Sans MS"/>
          <w:sz w:val="20"/>
          <w:szCs w:val="22"/>
        </w:rPr>
        <w:t xml:space="preserve">our school received </w:t>
      </w:r>
      <w:r w:rsidR="00915FF5" w:rsidRPr="00657F8C">
        <w:rPr>
          <w:rFonts w:ascii="Comic Sans MS" w:hAnsi="Comic Sans MS"/>
          <w:b/>
          <w:bCs/>
          <w:sz w:val="20"/>
          <w:szCs w:val="22"/>
        </w:rPr>
        <w:t>£</w:t>
      </w:r>
      <w:r w:rsidR="005F4087">
        <w:rPr>
          <w:rFonts w:ascii="Comic Sans MS" w:hAnsi="Comic Sans MS"/>
          <w:b/>
          <w:bCs/>
          <w:sz w:val="20"/>
          <w:szCs w:val="22"/>
        </w:rPr>
        <w:t>79206</w:t>
      </w:r>
      <w:r w:rsidRPr="00657F8C">
        <w:rPr>
          <w:rFonts w:ascii="Comic Sans MS" w:hAnsi="Comic Sans MS"/>
          <w:b/>
          <w:bCs/>
          <w:sz w:val="20"/>
          <w:szCs w:val="22"/>
        </w:rPr>
        <w:t xml:space="preserve">. </w:t>
      </w:r>
      <w:r w:rsidRPr="00657F8C">
        <w:rPr>
          <w:rFonts w:ascii="Comic Sans MS" w:hAnsi="Comic Sans MS"/>
          <w:sz w:val="20"/>
          <w:szCs w:val="22"/>
        </w:rPr>
        <w:t>The number of children who have been in receipt of Free School Meals over the last 6 years in order to</w:t>
      </w:r>
      <w:r w:rsidR="005F4087">
        <w:rPr>
          <w:rFonts w:ascii="Comic Sans MS" w:hAnsi="Comic Sans MS"/>
          <w:sz w:val="20"/>
          <w:szCs w:val="22"/>
        </w:rPr>
        <w:t xml:space="preserve"> receive this entitlement was 53</w:t>
      </w:r>
      <w:r w:rsidRPr="00657F8C">
        <w:rPr>
          <w:rFonts w:ascii="Comic Sans MS" w:hAnsi="Comic Sans MS"/>
          <w:sz w:val="20"/>
          <w:szCs w:val="22"/>
        </w:rPr>
        <w:t xml:space="preserve">. The percentage of our pupils currently eligible for free school meals is: </w:t>
      </w:r>
      <w:r w:rsidR="00ED0707">
        <w:rPr>
          <w:rFonts w:ascii="Comic Sans MS" w:hAnsi="Comic Sans MS"/>
          <w:b/>
          <w:bCs/>
          <w:sz w:val="20"/>
          <w:szCs w:val="22"/>
        </w:rPr>
        <w:t>23</w:t>
      </w:r>
      <w:r w:rsidRPr="00657F8C">
        <w:rPr>
          <w:rFonts w:ascii="Comic Sans MS" w:hAnsi="Comic Sans MS"/>
          <w:b/>
          <w:bCs/>
          <w:sz w:val="20"/>
          <w:szCs w:val="22"/>
        </w:rPr>
        <w:t>%.</w:t>
      </w:r>
      <w:r w:rsidRPr="00657F8C">
        <w:rPr>
          <w:rFonts w:ascii="Comic Sans MS" w:hAnsi="Comic Sans MS"/>
          <w:sz w:val="20"/>
          <w:szCs w:val="22"/>
        </w:rPr>
        <w:t xml:space="preserve">The national percentage is </w:t>
      </w:r>
      <w:r w:rsidR="00ED0707">
        <w:rPr>
          <w:rFonts w:ascii="Comic Sans MS" w:hAnsi="Comic Sans MS"/>
          <w:b/>
          <w:bCs/>
          <w:sz w:val="20"/>
          <w:szCs w:val="22"/>
        </w:rPr>
        <w:t>26</w:t>
      </w:r>
      <w:r w:rsidRPr="00657F8C">
        <w:rPr>
          <w:rFonts w:ascii="Comic Sans MS" w:hAnsi="Comic Sans MS"/>
          <w:b/>
          <w:bCs/>
          <w:sz w:val="20"/>
          <w:szCs w:val="22"/>
        </w:rPr>
        <w:t>%.</w:t>
      </w:r>
    </w:p>
    <w:p w:rsidR="00085624" w:rsidRDefault="00085624" w:rsidP="00085624">
      <w:pPr>
        <w:pStyle w:val="Default"/>
      </w:pPr>
      <w:bookmarkStart w:id="0" w:name="_GoBack"/>
      <w:bookmarkEnd w:id="0"/>
    </w:p>
    <w:p w:rsidR="00085624" w:rsidRDefault="00085624" w:rsidP="00085624">
      <w:pPr>
        <w:pStyle w:val="Default"/>
        <w:rPr>
          <w:rFonts w:ascii="Comic Sans MS" w:hAnsi="Comic Sans MS"/>
          <w:sz w:val="20"/>
          <w:szCs w:val="22"/>
        </w:rPr>
      </w:pPr>
      <w:r w:rsidRPr="00657F8C">
        <w:rPr>
          <w:rFonts w:ascii="Comic Sans MS" w:hAnsi="Comic Sans MS"/>
          <w:b/>
          <w:bCs/>
          <w:sz w:val="20"/>
          <w:szCs w:val="22"/>
        </w:rPr>
        <w:t>During 201</w:t>
      </w:r>
      <w:r w:rsidR="005F4087">
        <w:rPr>
          <w:rFonts w:ascii="Comic Sans MS" w:hAnsi="Comic Sans MS"/>
          <w:b/>
          <w:bCs/>
          <w:sz w:val="20"/>
          <w:szCs w:val="22"/>
        </w:rPr>
        <w:t>8</w:t>
      </w:r>
      <w:r w:rsidRPr="00657F8C">
        <w:rPr>
          <w:rFonts w:ascii="Comic Sans MS" w:hAnsi="Comic Sans MS"/>
          <w:b/>
          <w:bCs/>
          <w:sz w:val="20"/>
          <w:szCs w:val="22"/>
        </w:rPr>
        <w:t>-1</w:t>
      </w:r>
      <w:r w:rsidR="005F4087">
        <w:rPr>
          <w:rFonts w:ascii="Comic Sans MS" w:hAnsi="Comic Sans MS"/>
          <w:b/>
          <w:bCs/>
          <w:sz w:val="20"/>
          <w:szCs w:val="22"/>
        </w:rPr>
        <w:t>9</w:t>
      </w:r>
      <w:r w:rsidRPr="00657F8C">
        <w:rPr>
          <w:rFonts w:ascii="Comic Sans MS" w:hAnsi="Comic Sans MS"/>
          <w:b/>
          <w:bCs/>
          <w:sz w:val="20"/>
          <w:szCs w:val="22"/>
        </w:rPr>
        <w:t xml:space="preserve"> we used the Pupil Premium in the following ways</w:t>
      </w:r>
      <w:r w:rsidRPr="00657F8C">
        <w:rPr>
          <w:rFonts w:ascii="Comic Sans MS" w:hAnsi="Comic Sans MS"/>
          <w:sz w:val="20"/>
          <w:szCs w:val="22"/>
        </w:rPr>
        <w:t xml:space="preserve">: </w:t>
      </w:r>
    </w:p>
    <w:p w:rsidR="00657F8C" w:rsidRPr="00657F8C" w:rsidRDefault="005F4087" w:rsidP="00657F8C">
      <w:pPr>
        <w:pStyle w:val="Default"/>
        <w:numPr>
          <w:ilvl w:val="0"/>
          <w:numId w:val="6"/>
        </w:numPr>
        <w:rPr>
          <w:rFonts w:ascii="Comic Sans MS" w:hAnsi="Comic Sans MS"/>
          <w:sz w:val="20"/>
          <w:szCs w:val="22"/>
        </w:rPr>
      </w:pPr>
      <w:r>
        <w:rPr>
          <w:rFonts w:ascii="Comic Sans MS" w:hAnsi="Comic Sans MS"/>
          <w:color w:val="0D0D0D"/>
          <w:sz w:val="20"/>
        </w:rPr>
        <w:t>Quality first teaching (x8</w:t>
      </w:r>
      <w:r w:rsidR="00657F8C" w:rsidRPr="00657F8C">
        <w:rPr>
          <w:rFonts w:ascii="Comic Sans MS" w:hAnsi="Comic Sans MS"/>
          <w:color w:val="0D0D0D"/>
          <w:sz w:val="20"/>
        </w:rPr>
        <w:t xml:space="preserve"> teachers supporting Maths and Literacy)</w:t>
      </w:r>
    </w:p>
    <w:p w:rsidR="00657F8C" w:rsidRPr="00657F8C" w:rsidRDefault="005F4087" w:rsidP="00657F8C">
      <w:pPr>
        <w:pStyle w:val="Default"/>
        <w:numPr>
          <w:ilvl w:val="0"/>
          <w:numId w:val="6"/>
        </w:numPr>
        <w:rPr>
          <w:rFonts w:ascii="Comic Sans MS" w:hAnsi="Comic Sans MS"/>
          <w:sz w:val="20"/>
          <w:szCs w:val="22"/>
        </w:rPr>
      </w:pPr>
      <w:r>
        <w:rPr>
          <w:rFonts w:ascii="Comic Sans MS" w:hAnsi="Comic Sans MS"/>
          <w:color w:val="0D0D0D"/>
          <w:sz w:val="20"/>
        </w:rPr>
        <w:t>Learning assistants (x9</w:t>
      </w:r>
      <w:r w:rsidR="00657F8C" w:rsidRPr="00657F8C">
        <w:rPr>
          <w:rFonts w:ascii="Comic Sans MS" w:hAnsi="Comic Sans MS"/>
          <w:color w:val="0D0D0D"/>
          <w:sz w:val="20"/>
        </w:rPr>
        <w:t>) supporting PP children with daily additional provision.</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Pupil Premium Champion x1 day a week</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TA support within Year 3 for nurture and wellbeing x 5 days a week</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Nurture group support</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 xml:space="preserve">Intervention programmes:- </w:t>
      </w:r>
      <w:r w:rsidRPr="00657F8C">
        <w:rPr>
          <w:rFonts w:ascii="Comic Sans MS" w:hAnsi="Comic Sans MS"/>
          <w:color w:val="0D0D0D"/>
          <w:sz w:val="20"/>
          <w:szCs w:val="18"/>
        </w:rPr>
        <w:t>Rapid phonics</w:t>
      </w:r>
      <w:r w:rsidRPr="00657F8C">
        <w:rPr>
          <w:rFonts w:ascii="Comic Sans MS" w:hAnsi="Comic Sans MS"/>
          <w:color w:val="0D0D0D"/>
          <w:sz w:val="20"/>
        </w:rPr>
        <w:t xml:space="preserve">, </w:t>
      </w:r>
      <w:r w:rsidRPr="00657F8C">
        <w:rPr>
          <w:rFonts w:ascii="Comic Sans MS" w:hAnsi="Comic Sans MS"/>
          <w:color w:val="0D0D0D"/>
          <w:sz w:val="20"/>
          <w:szCs w:val="18"/>
        </w:rPr>
        <w:t>Inference intervention</w:t>
      </w:r>
      <w:r w:rsidRPr="00657F8C">
        <w:rPr>
          <w:rFonts w:ascii="Comic Sans MS" w:hAnsi="Comic Sans MS"/>
          <w:color w:val="0D0D0D"/>
          <w:sz w:val="20"/>
        </w:rPr>
        <w:t xml:space="preserve">, </w:t>
      </w:r>
      <w:r w:rsidRPr="00657F8C">
        <w:rPr>
          <w:rFonts w:ascii="Comic Sans MS" w:hAnsi="Comic Sans MS"/>
          <w:color w:val="0D0D0D"/>
          <w:sz w:val="20"/>
          <w:szCs w:val="18"/>
        </w:rPr>
        <w:t>Talk boost</w:t>
      </w:r>
      <w:r w:rsidRPr="00657F8C">
        <w:rPr>
          <w:rFonts w:ascii="Comic Sans MS" w:hAnsi="Comic Sans MS"/>
          <w:color w:val="0D0D0D"/>
          <w:sz w:val="20"/>
        </w:rPr>
        <w:t xml:space="preserve">, </w:t>
      </w:r>
      <w:r w:rsidRPr="00657F8C">
        <w:rPr>
          <w:rFonts w:ascii="Comic Sans MS" w:hAnsi="Comic Sans MS"/>
          <w:color w:val="0D0D0D"/>
          <w:sz w:val="20"/>
          <w:szCs w:val="18"/>
        </w:rPr>
        <w:t>Early talk boost</w:t>
      </w:r>
      <w:r w:rsidRPr="00657F8C">
        <w:rPr>
          <w:rFonts w:ascii="Comic Sans MS" w:hAnsi="Comic Sans MS"/>
          <w:color w:val="0D0D0D"/>
          <w:sz w:val="20"/>
        </w:rPr>
        <w:t xml:space="preserve">, </w:t>
      </w:r>
      <w:proofErr w:type="spellStart"/>
      <w:r w:rsidRPr="00657F8C">
        <w:rPr>
          <w:rFonts w:ascii="Comic Sans MS" w:hAnsi="Comic Sans MS"/>
          <w:color w:val="0D0D0D"/>
          <w:sz w:val="20"/>
          <w:szCs w:val="18"/>
        </w:rPr>
        <w:t>ECat</w:t>
      </w:r>
      <w:proofErr w:type="spellEnd"/>
      <w:r w:rsidRPr="00657F8C">
        <w:rPr>
          <w:rFonts w:ascii="Comic Sans MS" w:hAnsi="Comic Sans MS"/>
          <w:color w:val="0D0D0D"/>
          <w:sz w:val="20"/>
          <w:szCs w:val="18"/>
        </w:rPr>
        <w:t>, BR@P</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Subsidising of visits</w:t>
      </w:r>
    </w:p>
    <w:p w:rsidR="00657F8C" w:rsidRPr="00657F8C" w:rsidRDefault="00657F8C" w:rsidP="00657F8C">
      <w:pPr>
        <w:pStyle w:val="Default"/>
        <w:numPr>
          <w:ilvl w:val="0"/>
          <w:numId w:val="6"/>
        </w:numPr>
        <w:rPr>
          <w:rFonts w:ascii="Comic Sans MS" w:hAnsi="Comic Sans MS"/>
          <w:sz w:val="20"/>
          <w:szCs w:val="22"/>
        </w:rPr>
      </w:pPr>
      <w:r w:rsidRPr="00657F8C">
        <w:rPr>
          <w:rFonts w:ascii="Comic Sans MS" w:hAnsi="Comic Sans MS"/>
          <w:color w:val="0D0D0D"/>
          <w:sz w:val="20"/>
        </w:rPr>
        <w:t>Subsidising of breakfast club</w:t>
      </w:r>
    </w:p>
    <w:p w:rsidR="00085624" w:rsidRDefault="00657F8C" w:rsidP="00085624">
      <w:pPr>
        <w:pStyle w:val="Default"/>
        <w:numPr>
          <w:ilvl w:val="0"/>
          <w:numId w:val="6"/>
        </w:numPr>
        <w:rPr>
          <w:rFonts w:ascii="Comic Sans MS" w:hAnsi="Comic Sans MS"/>
          <w:sz w:val="20"/>
          <w:szCs w:val="22"/>
        </w:rPr>
      </w:pPr>
      <w:r>
        <w:rPr>
          <w:rFonts w:ascii="Comic Sans MS" w:hAnsi="Comic Sans MS"/>
          <w:color w:val="0D0D0D"/>
          <w:sz w:val="20"/>
        </w:rPr>
        <w:t xml:space="preserve">Play Therapy and </w:t>
      </w:r>
      <w:r w:rsidRPr="00657F8C">
        <w:rPr>
          <w:rFonts w:ascii="Comic Sans MS" w:hAnsi="Comic Sans MS"/>
          <w:color w:val="0D0D0D"/>
          <w:sz w:val="20"/>
        </w:rPr>
        <w:t>emotional support</w:t>
      </w:r>
    </w:p>
    <w:p w:rsidR="00657F8C" w:rsidRPr="00657F8C" w:rsidRDefault="00657F8C" w:rsidP="00657F8C">
      <w:pPr>
        <w:pStyle w:val="Default"/>
        <w:ind w:left="720"/>
        <w:rPr>
          <w:rFonts w:ascii="Comic Sans MS" w:hAnsi="Comic Sans MS"/>
          <w:sz w:val="20"/>
          <w:szCs w:val="22"/>
        </w:rPr>
      </w:pPr>
    </w:p>
    <w:p w:rsidR="00085624" w:rsidRPr="00657F8C" w:rsidRDefault="00085624" w:rsidP="00085624">
      <w:pPr>
        <w:pStyle w:val="Default"/>
        <w:rPr>
          <w:rFonts w:ascii="Comic Sans MS" w:hAnsi="Comic Sans MS"/>
          <w:sz w:val="20"/>
          <w:szCs w:val="22"/>
        </w:rPr>
      </w:pPr>
      <w:r w:rsidRPr="00657F8C">
        <w:rPr>
          <w:rFonts w:ascii="Comic Sans MS" w:hAnsi="Comic Sans MS"/>
          <w:b/>
          <w:bCs/>
          <w:sz w:val="20"/>
          <w:szCs w:val="22"/>
        </w:rPr>
        <w:t xml:space="preserve">In addition to continuing the provision above, this year we plan to use the Pupil Premium in the following additional ways: </w:t>
      </w:r>
    </w:p>
    <w:p w:rsidR="00C1755D" w:rsidRPr="00657F8C" w:rsidRDefault="00C1755D" w:rsidP="00085624">
      <w:pPr>
        <w:pStyle w:val="Default"/>
        <w:numPr>
          <w:ilvl w:val="0"/>
          <w:numId w:val="2"/>
        </w:numPr>
        <w:spacing w:after="25"/>
        <w:rPr>
          <w:rFonts w:ascii="Comic Sans MS" w:hAnsi="Comic Sans MS"/>
          <w:sz w:val="20"/>
          <w:szCs w:val="22"/>
        </w:rPr>
      </w:pPr>
      <w:r w:rsidRPr="00657F8C">
        <w:rPr>
          <w:rFonts w:ascii="Comic Sans MS" w:hAnsi="Comic Sans MS"/>
          <w:sz w:val="20"/>
          <w:szCs w:val="22"/>
        </w:rPr>
        <w:t>Additional training for all teaching and learning staff to ensure QFT for all pupil premium children.</w:t>
      </w:r>
    </w:p>
    <w:p w:rsidR="00C1755D" w:rsidRPr="00657F8C" w:rsidRDefault="00C1755D" w:rsidP="00085624">
      <w:pPr>
        <w:pStyle w:val="Default"/>
        <w:numPr>
          <w:ilvl w:val="0"/>
          <w:numId w:val="2"/>
        </w:numPr>
        <w:spacing w:after="25"/>
        <w:rPr>
          <w:rFonts w:ascii="Comic Sans MS" w:hAnsi="Comic Sans MS"/>
          <w:sz w:val="20"/>
          <w:szCs w:val="22"/>
        </w:rPr>
      </w:pPr>
      <w:r w:rsidRPr="00657F8C">
        <w:rPr>
          <w:rFonts w:ascii="Comic Sans MS" w:hAnsi="Comic Sans MS"/>
          <w:sz w:val="20"/>
          <w:szCs w:val="22"/>
        </w:rPr>
        <w:t>1:1 support for children with specific health, medical and behaviour support.</w:t>
      </w:r>
    </w:p>
    <w:p w:rsidR="00915FF5" w:rsidRPr="00657F8C" w:rsidRDefault="00C1755D" w:rsidP="00C1755D">
      <w:pPr>
        <w:pStyle w:val="Default"/>
        <w:numPr>
          <w:ilvl w:val="0"/>
          <w:numId w:val="2"/>
        </w:numPr>
        <w:spacing w:after="25"/>
        <w:rPr>
          <w:rFonts w:ascii="Comic Sans MS" w:hAnsi="Comic Sans MS"/>
          <w:sz w:val="20"/>
          <w:szCs w:val="22"/>
        </w:rPr>
      </w:pPr>
      <w:r w:rsidRPr="00657F8C">
        <w:rPr>
          <w:rFonts w:ascii="Comic Sans MS" w:hAnsi="Comic Sans MS"/>
          <w:sz w:val="20"/>
          <w:szCs w:val="22"/>
        </w:rPr>
        <w:t xml:space="preserve">Subscription to Mathletics to raise attainment </w:t>
      </w:r>
      <w:r w:rsidR="008B5519" w:rsidRPr="00657F8C">
        <w:rPr>
          <w:rFonts w:ascii="Comic Sans MS" w:hAnsi="Comic Sans MS"/>
          <w:sz w:val="20"/>
          <w:szCs w:val="22"/>
        </w:rPr>
        <w:t>and engagement with mathematics.</w:t>
      </w:r>
    </w:p>
    <w:p w:rsidR="006F47D2" w:rsidRDefault="006F47D2" w:rsidP="00C1755D">
      <w:pPr>
        <w:pStyle w:val="NoSpacing"/>
        <w:rPr>
          <w:b/>
        </w:rPr>
      </w:pPr>
    </w:p>
    <w:p w:rsidR="008B5519" w:rsidRPr="00657F8C" w:rsidRDefault="00C1755D" w:rsidP="00C1755D">
      <w:pPr>
        <w:pStyle w:val="NoSpacing"/>
        <w:rPr>
          <w:rFonts w:ascii="Comic Sans MS" w:hAnsi="Comic Sans MS"/>
          <w:b/>
          <w:sz w:val="20"/>
        </w:rPr>
      </w:pPr>
      <w:r w:rsidRPr="00657F8C">
        <w:rPr>
          <w:rFonts w:ascii="Comic Sans MS" w:hAnsi="Comic Sans MS"/>
          <w:b/>
          <w:sz w:val="20"/>
        </w:rPr>
        <w:t xml:space="preserve">Impact of the Pupil Premium: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81"/>
        <w:gridCol w:w="1677"/>
        <w:gridCol w:w="1481"/>
        <w:gridCol w:w="1677"/>
      </w:tblGrid>
      <w:tr w:rsidR="008B5519" w:rsidRPr="00657F8C" w:rsidTr="00ED0707">
        <w:tc>
          <w:tcPr>
            <w:tcW w:w="10456" w:type="dxa"/>
            <w:gridSpan w:val="5"/>
            <w:shd w:val="clear" w:color="auto" w:fill="FFFF00"/>
          </w:tcPr>
          <w:p w:rsidR="008B5519" w:rsidRPr="00657F8C" w:rsidRDefault="008B5519" w:rsidP="00011F44">
            <w:pPr>
              <w:pStyle w:val="NoSpacing"/>
              <w:jc w:val="center"/>
              <w:rPr>
                <w:b/>
                <w:color w:val="0D0D0D"/>
                <w:szCs w:val="24"/>
              </w:rPr>
            </w:pPr>
            <w:r w:rsidRPr="00657F8C">
              <w:rPr>
                <w:b/>
                <w:color w:val="0D0D0D"/>
                <w:szCs w:val="24"/>
              </w:rPr>
              <w:t>Current Attainment</w:t>
            </w:r>
          </w:p>
        </w:tc>
      </w:tr>
      <w:tr w:rsidR="008B5519" w:rsidRPr="00657F8C" w:rsidTr="005F4087">
        <w:trPr>
          <w:trHeight w:val="390"/>
        </w:trPr>
        <w:tc>
          <w:tcPr>
            <w:tcW w:w="4140" w:type="dxa"/>
          </w:tcPr>
          <w:p w:rsidR="008B5519" w:rsidRPr="00657F8C" w:rsidRDefault="008B5519" w:rsidP="00011F44">
            <w:pPr>
              <w:pStyle w:val="NoSpacing"/>
              <w:rPr>
                <w:color w:val="0D0D0D"/>
                <w:szCs w:val="24"/>
              </w:rPr>
            </w:pPr>
          </w:p>
        </w:tc>
        <w:tc>
          <w:tcPr>
            <w:tcW w:w="3158" w:type="dxa"/>
            <w:gridSpan w:val="2"/>
          </w:tcPr>
          <w:p w:rsidR="008B5519" w:rsidRPr="00657F8C" w:rsidRDefault="008B5519" w:rsidP="00011F44">
            <w:pPr>
              <w:pStyle w:val="NoSpacing"/>
              <w:jc w:val="center"/>
              <w:rPr>
                <w:b/>
                <w:color w:val="0D0D0D"/>
                <w:szCs w:val="24"/>
              </w:rPr>
            </w:pPr>
            <w:r w:rsidRPr="00657F8C">
              <w:rPr>
                <w:b/>
                <w:color w:val="0D0D0D"/>
                <w:szCs w:val="24"/>
              </w:rPr>
              <w:t>Pupil Premium Children</w:t>
            </w:r>
          </w:p>
        </w:tc>
        <w:tc>
          <w:tcPr>
            <w:tcW w:w="3158" w:type="dxa"/>
            <w:gridSpan w:val="2"/>
            <w:shd w:val="clear" w:color="auto" w:fill="F2F2F2"/>
          </w:tcPr>
          <w:p w:rsidR="008B5519" w:rsidRPr="00657F8C" w:rsidRDefault="008B5519" w:rsidP="00011F44">
            <w:pPr>
              <w:pStyle w:val="NoSpacing"/>
              <w:jc w:val="center"/>
              <w:rPr>
                <w:b/>
                <w:color w:val="0D0D0D"/>
                <w:szCs w:val="24"/>
              </w:rPr>
            </w:pPr>
            <w:r w:rsidRPr="00657F8C">
              <w:rPr>
                <w:b/>
                <w:color w:val="0D0D0D"/>
                <w:szCs w:val="24"/>
              </w:rPr>
              <w:t>Non Pupil Premium Children</w:t>
            </w:r>
          </w:p>
        </w:tc>
      </w:tr>
      <w:tr w:rsidR="008B5519" w:rsidRPr="00657F8C" w:rsidTr="00011F44">
        <w:trPr>
          <w:trHeight w:val="338"/>
        </w:trPr>
        <w:tc>
          <w:tcPr>
            <w:tcW w:w="7093" w:type="dxa"/>
          </w:tcPr>
          <w:p w:rsidR="008B5519" w:rsidRPr="00657F8C" w:rsidRDefault="008B5519" w:rsidP="00011F44">
            <w:pPr>
              <w:pStyle w:val="NoSpacing"/>
              <w:rPr>
                <w:b/>
                <w:color w:val="0D0D0D"/>
                <w:szCs w:val="24"/>
              </w:rPr>
            </w:pPr>
            <w:r w:rsidRPr="00657F8C">
              <w:rPr>
                <w:b/>
                <w:color w:val="0D0D0D"/>
                <w:szCs w:val="24"/>
              </w:rPr>
              <w:t>End of Key Stage Two July 2018</w:t>
            </w:r>
          </w:p>
        </w:tc>
        <w:tc>
          <w:tcPr>
            <w:tcW w:w="2130" w:type="dxa"/>
          </w:tcPr>
          <w:p w:rsidR="008B5519" w:rsidRPr="00657F8C" w:rsidRDefault="008B5519" w:rsidP="00011F44">
            <w:pPr>
              <w:pStyle w:val="NoSpacing"/>
              <w:jc w:val="center"/>
              <w:rPr>
                <w:b/>
                <w:color w:val="0D0D0D"/>
                <w:szCs w:val="24"/>
              </w:rPr>
            </w:pPr>
            <w:r w:rsidRPr="00657F8C">
              <w:rPr>
                <w:b/>
                <w:color w:val="0D0D0D"/>
                <w:szCs w:val="24"/>
              </w:rPr>
              <w:t>School</w:t>
            </w:r>
          </w:p>
        </w:tc>
        <w:tc>
          <w:tcPr>
            <w:tcW w:w="2130" w:type="dxa"/>
          </w:tcPr>
          <w:p w:rsidR="008B5519" w:rsidRPr="00657F8C" w:rsidRDefault="008B5519" w:rsidP="00011F44">
            <w:pPr>
              <w:pStyle w:val="NoSpacing"/>
              <w:jc w:val="center"/>
              <w:rPr>
                <w:b/>
                <w:color w:val="0D0D0D"/>
                <w:szCs w:val="24"/>
              </w:rPr>
            </w:pPr>
            <w:r w:rsidRPr="00657F8C">
              <w:rPr>
                <w:b/>
                <w:color w:val="0D0D0D"/>
                <w:szCs w:val="24"/>
              </w:rPr>
              <w:t>Derbyshire</w:t>
            </w:r>
          </w:p>
        </w:tc>
        <w:tc>
          <w:tcPr>
            <w:tcW w:w="2130" w:type="dxa"/>
            <w:shd w:val="clear" w:color="auto" w:fill="F2F2F2"/>
          </w:tcPr>
          <w:p w:rsidR="008B5519" w:rsidRPr="00657F8C" w:rsidRDefault="008B5519" w:rsidP="00011F44">
            <w:pPr>
              <w:pStyle w:val="NoSpacing"/>
              <w:jc w:val="center"/>
              <w:rPr>
                <w:b/>
                <w:color w:val="0D0D0D"/>
                <w:szCs w:val="24"/>
              </w:rPr>
            </w:pPr>
            <w:r w:rsidRPr="00657F8C">
              <w:rPr>
                <w:b/>
                <w:color w:val="0D0D0D"/>
                <w:szCs w:val="24"/>
              </w:rPr>
              <w:t>School</w:t>
            </w:r>
          </w:p>
        </w:tc>
        <w:tc>
          <w:tcPr>
            <w:tcW w:w="2131" w:type="dxa"/>
            <w:shd w:val="clear" w:color="auto" w:fill="F2F2F2"/>
          </w:tcPr>
          <w:p w:rsidR="008B5519" w:rsidRPr="00657F8C" w:rsidRDefault="008B5519" w:rsidP="00011F44">
            <w:pPr>
              <w:pStyle w:val="NoSpacing"/>
              <w:jc w:val="center"/>
              <w:rPr>
                <w:b/>
                <w:color w:val="0D0D0D"/>
                <w:szCs w:val="24"/>
              </w:rPr>
            </w:pPr>
            <w:r w:rsidRPr="00657F8C">
              <w:rPr>
                <w:b/>
                <w:color w:val="0D0D0D"/>
                <w:szCs w:val="24"/>
              </w:rPr>
              <w:t>Derbyshire</w:t>
            </w:r>
          </w:p>
        </w:tc>
      </w:tr>
      <w:tr w:rsidR="005F4087" w:rsidRPr="00657F8C" w:rsidTr="00011F44">
        <w:trPr>
          <w:trHeight w:val="315"/>
        </w:trPr>
        <w:tc>
          <w:tcPr>
            <w:tcW w:w="7093" w:type="dxa"/>
          </w:tcPr>
          <w:p w:rsidR="005F4087" w:rsidRPr="00657F8C" w:rsidRDefault="005F4087" w:rsidP="005F4087">
            <w:pPr>
              <w:pStyle w:val="NoSpacing"/>
              <w:rPr>
                <w:color w:val="0D0D0D"/>
                <w:szCs w:val="24"/>
              </w:rPr>
            </w:pPr>
            <w:r w:rsidRPr="00657F8C">
              <w:rPr>
                <w:color w:val="0D0D0D"/>
                <w:szCs w:val="24"/>
              </w:rPr>
              <w:t>Reading expected level</w:t>
            </w:r>
          </w:p>
        </w:tc>
        <w:tc>
          <w:tcPr>
            <w:tcW w:w="2130"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82</w:t>
            </w:r>
            <w:r w:rsidRPr="005E4E54">
              <w:rPr>
                <w:b/>
                <w:color w:val="0D0D0D"/>
                <w:sz w:val="24"/>
                <w:szCs w:val="24"/>
              </w:rPr>
              <w:t>%</w:t>
            </w:r>
          </w:p>
        </w:tc>
        <w:tc>
          <w:tcPr>
            <w:tcW w:w="2130" w:type="dxa"/>
          </w:tcPr>
          <w:p w:rsidR="005F4087" w:rsidRPr="00657F8C" w:rsidRDefault="005F4087" w:rsidP="005F4087">
            <w:pPr>
              <w:pStyle w:val="NoSpacing"/>
              <w:jc w:val="center"/>
              <w:rPr>
                <w:b/>
                <w:color w:val="0D0D0D"/>
                <w:szCs w:val="24"/>
              </w:rPr>
            </w:pPr>
            <w:r w:rsidRPr="00657F8C">
              <w:rPr>
                <w:b/>
                <w:color w:val="0D0D0D"/>
                <w:szCs w:val="24"/>
              </w:rPr>
              <w:t>60%</w:t>
            </w:r>
          </w:p>
        </w:tc>
        <w:tc>
          <w:tcPr>
            <w:tcW w:w="2130"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90</w:t>
            </w:r>
            <w:r w:rsidRPr="005E4E54">
              <w:rPr>
                <w:b/>
                <w:color w:val="0D0D0D"/>
                <w:sz w:val="24"/>
                <w:szCs w:val="24"/>
              </w:rPr>
              <w:t>%</w:t>
            </w:r>
          </w:p>
        </w:tc>
        <w:tc>
          <w:tcPr>
            <w:tcW w:w="2131" w:type="dxa"/>
            <w:shd w:val="clear" w:color="auto" w:fill="F2F2F2"/>
          </w:tcPr>
          <w:p w:rsidR="005F4087" w:rsidRPr="00657F8C" w:rsidRDefault="005F4087" w:rsidP="005F4087">
            <w:pPr>
              <w:pStyle w:val="NoSpacing"/>
              <w:jc w:val="center"/>
              <w:rPr>
                <w:b/>
                <w:color w:val="0D0D0D"/>
                <w:szCs w:val="24"/>
              </w:rPr>
            </w:pPr>
            <w:r w:rsidRPr="00657F8C">
              <w:rPr>
                <w:b/>
                <w:color w:val="0D0D0D"/>
                <w:szCs w:val="24"/>
              </w:rPr>
              <w:t>81%</w:t>
            </w:r>
          </w:p>
        </w:tc>
      </w:tr>
      <w:tr w:rsidR="005F4087" w:rsidRPr="00657F8C" w:rsidTr="005F4087">
        <w:trPr>
          <w:trHeight w:val="315"/>
        </w:trPr>
        <w:tc>
          <w:tcPr>
            <w:tcW w:w="4140" w:type="dxa"/>
          </w:tcPr>
          <w:p w:rsidR="005F4087" w:rsidRPr="00657F8C" w:rsidRDefault="005F4087" w:rsidP="005F4087">
            <w:pPr>
              <w:pStyle w:val="NoSpacing"/>
              <w:rPr>
                <w:color w:val="0D0D0D"/>
                <w:szCs w:val="24"/>
              </w:rPr>
            </w:pPr>
            <w:r w:rsidRPr="00657F8C">
              <w:rPr>
                <w:color w:val="0D0D0D"/>
                <w:szCs w:val="24"/>
              </w:rPr>
              <w:t>Writing expected level</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73</w:t>
            </w:r>
            <w:r w:rsidRPr="005E4E54">
              <w:rPr>
                <w:b/>
                <w:color w:val="0D0D0D"/>
                <w:sz w:val="24"/>
                <w:szCs w:val="24"/>
              </w:rPr>
              <w:t>%</w:t>
            </w:r>
          </w:p>
        </w:tc>
        <w:tc>
          <w:tcPr>
            <w:tcW w:w="1677" w:type="dxa"/>
          </w:tcPr>
          <w:p w:rsidR="005F4087" w:rsidRPr="00657F8C" w:rsidRDefault="005F4087" w:rsidP="005F4087">
            <w:pPr>
              <w:pStyle w:val="NoSpacing"/>
              <w:jc w:val="center"/>
              <w:rPr>
                <w:b/>
                <w:color w:val="0D0D0D"/>
                <w:szCs w:val="24"/>
              </w:rPr>
            </w:pPr>
            <w:r w:rsidRPr="00657F8C">
              <w:rPr>
                <w:b/>
                <w:color w:val="0D0D0D"/>
                <w:szCs w:val="24"/>
              </w:rPr>
              <w:t>64%</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100</w:t>
            </w:r>
            <w:r w:rsidRPr="005E4E54">
              <w:rPr>
                <w:b/>
                <w:color w:val="0D0D0D"/>
                <w:sz w:val="24"/>
                <w:szCs w:val="24"/>
              </w:rPr>
              <w:t>%</w:t>
            </w:r>
          </w:p>
        </w:tc>
        <w:tc>
          <w:tcPr>
            <w:tcW w:w="1677" w:type="dxa"/>
            <w:shd w:val="clear" w:color="auto" w:fill="F2F2F2"/>
          </w:tcPr>
          <w:p w:rsidR="005F4087" w:rsidRPr="00657F8C" w:rsidRDefault="005F4087" w:rsidP="005F4087">
            <w:pPr>
              <w:pStyle w:val="NoSpacing"/>
              <w:jc w:val="center"/>
              <w:rPr>
                <w:b/>
                <w:color w:val="0D0D0D"/>
                <w:szCs w:val="24"/>
              </w:rPr>
            </w:pPr>
            <w:r w:rsidRPr="00657F8C">
              <w:rPr>
                <w:b/>
                <w:color w:val="0D0D0D"/>
                <w:szCs w:val="24"/>
              </w:rPr>
              <w:t>83%</w:t>
            </w:r>
          </w:p>
        </w:tc>
      </w:tr>
      <w:tr w:rsidR="005F4087" w:rsidRPr="00657F8C" w:rsidTr="005F4087">
        <w:trPr>
          <w:trHeight w:val="315"/>
        </w:trPr>
        <w:tc>
          <w:tcPr>
            <w:tcW w:w="4140" w:type="dxa"/>
          </w:tcPr>
          <w:p w:rsidR="005F4087" w:rsidRPr="00657F8C" w:rsidRDefault="005F4087" w:rsidP="005F4087">
            <w:pPr>
              <w:pStyle w:val="NoSpacing"/>
              <w:rPr>
                <w:color w:val="0D0D0D"/>
                <w:szCs w:val="24"/>
              </w:rPr>
            </w:pPr>
            <w:r w:rsidRPr="00657F8C">
              <w:rPr>
                <w:color w:val="0D0D0D"/>
                <w:szCs w:val="24"/>
              </w:rPr>
              <w:t>Maths expected level</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91</w:t>
            </w:r>
            <w:r w:rsidRPr="005E4E54">
              <w:rPr>
                <w:b/>
                <w:color w:val="0D0D0D"/>
                <w:sz w:val="24"/>
                <w:szCs w:val="24"/>
              </w:rPr>
              <w:t>%</w:t>
            </w:r>
          </w:p>
        </w:tc>
        <w:tc>
          <w:tcPr>
            <w:tcW w:w="1677" w:type="dxa"/>
          </w:tcPr>
          <w:p w:rsidR="005F4087" w:rsidRPr="00657F8C" w:rsidRDefault="005F4087" w:rsidP="005F4087">
            <w:pPr>
              <w:pStyle w:val="NoSpacing"/>
              <w:jc w:val="center"/>
              <w:rPr>
                <w:b/>
                <w:color w:val="0D0D0D"/>
                <w:szCs w:val="24"/>
              </w:rPr>
            </w:pPr>
            <w:r w:rsidRPr="00657F8C">
              <w:rPr>
                <w:b/>
                <w:color w:val="0D0D0D"/>
                <w:szCs w:val="24"/>
              </w:rPr>
              <w:t>59%</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95</w:t>
            </w:r>
            <w:r w:rsidRPr="005E4E54">
              <w:rPr>
                <w:b/>
                <w:color w:val="0D0D0D"/>
                <w:sz w:val="24"/>
                <w:szCs w:val="24"/>
              </w:rPr>
              <w:t>%</w:t>
            </w:r>
          </w:p>
        </w:tc>
        <w:tc>
          <w:tcPr>
            <w:tcW w:w="1677" w:type="dxa"/>
            <w:shd w:val="clear" w:color="auto" w:fill="F2F2F2"/>
          </w:tcPr>
          <w:p w:rsidR="005F4087" w:rsidRPr="00657F8C" w:rsidRDefault="005F4087" w:rsidP="005F4087">
            <w:pPr>
              <w:pStyle w:val="NoSpacing"/>
              <w:jc w:val="center"/>
              <w:rPr>
                <w:b/>
                <w:color w:val="0D0D0D"/>
                <w:szCs w:val="24"/>
              </w:rPr>
            </w:pPr>
            <w:r w:rsidRPr="00657F8C">
              <w:rPr>
                <w:b/>
                <w:color w:val="0D0D0D"/>
                <w:szCs w:val="24"/>
              </w:rPr>
              <w:t>80%</w:t>
            </w:r>
          </w:p>
        </w:tc>
      </w:tr>
      <w:tr w:rsidR="005F4087" w:rsidRPr="00657F8C" w:rsidTr="005F4087">
        <w:trPr>
          <w:trHeight w:val="315"/>
        </w:trPr>
        <w:tc>
          <w:tcPr>
            <w:tcW w:w="4140" w:type="dxa"/>
          </w:tcPr>
          <w:p w:rsidR="005F4087" w:rsidRPr="00657F8C" w:rsidRDefault="005F4087" w:rsidP="005F4087">
            <w:pPr>
              <w:pStyle w:val="NoSpacing"/>
              <w:rPr>
                <w:color w:val="0D0D0D"/>
                <w:szCs w:val="24"/>
              </w:rPr>
            </w:pPr>
            <w:r w:rsidRPr="00657F8C">
              <w:rPr>
                <w:color w:val="0D0D0D"/>
                <w:szCs w:val="24"/>
              </w:rPr>
              <w:t>Combined reading, writing and maths expected level</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73</w:t>
            </w:r>
            <w:r w:rsidRPr="005E4E54">
              <w:rPr>
                <w:b/>
                <w:color w:val="0D0D0D"/>
                <w:sz w:val="24"/>
                <w:szCs w:val="24"/>
              </w:rPr>
              <w:t xml:space="preserve">% </w:t>
            </w:r>
          </w:p>
        </w:tc>
        <w:tc>
          <w:tcPr>
            <w:tcW w:w="1677" w:type="dxa"/>
          </w:tcPr>
          <w:p w:rsidR="005F4087" w:rsidRPr="00657F8C" w:rsidRDefault="005F4087" w:rsidP="005F4087">
            <w:pPr>
              <w:pStyle w:val="NoSpacing"/>
              <w:jc w:val="center"/>
              <w:rPr>
                <w:b/>
                <w:color w:val="0D0D0D"/>
                <w:szCs w:val="24"/>
              </w:rPr>
            </w:pPr>
            <w:r w:rsidRPr="00657F8C">
              <w:rPr>
                <w:b/>
                <w:color w:val="0D0D0D"/>
                <w:szCs w:val="24"/>
              </w:rPr>
              <w:t xml:space="preserve">45% </w:t>
            </w:r>
          </w:p>
        </w:tc>
        <w:tc>
          <w:tcPr>
            <w:tcW w:w="1481" w:type="dxa"/>
            <w:shd w:val="clear" w:color="auto" w:fill="92D050"/>
          </w:tcPr>
          <w:p w:rsidR="005F4087" w:rsidRPr="005E4E54" w:rsidRDefault="005F4087" w:rsidP="005F4087">
            <w:pPr>
              <w:pStyle w:val="NoSpacing"/>
              <w:jc w:val="center"/>
              <w:rPr>
                <w:b/>
                <w:color w:val="0D0D0D"/>
                <w:sz w:val="24"/>
                <w:szCs w:val="24"/>
              </w:rPr>
            </w:pPr>
            <w:r>
              <w:rPr>
                <w:b/>
                <w:color w:val="0D0D0D"/>
                <w:sz w:val="24"/>
                <w:szCs w:val="24"/>
              </w:rPr>
              <w:t>85</w:t>
            </w:r>
            <w:r w:rsidRPr="005E4E54">
              <w:rPr>
                <w:b/>
                <w:color w:val="0D0D0D"/>
                <w:sz w:val="24"/>
                <w:szCs w:val="24"/>
              </w:rPr>
              <w:t>%</w:t>
            </w:r>
          </w:p>
        </w:tc>
        <w:tc>
          <w:tcPr>
            <w:tcW w:w="1677" w:type="dxa"/>
            <w:shd w:val="clear" w:color="auto" w:fill="F2F2F2"/>
          </w:tcPr>
          <w:p w:rsidR="005F4087" w:rsidRPr="00657F8C" w:rsidRDefault="005F4087" w:rsidP="005F4087">
            <w:pPr>
              <w:pStyle w:val="NoSpacing"/>
              <w:jc w:val="center"/>
              <w:rPr>
                <w:b/>
                <w:color w:val="0D0D0D"/>
                <w:szCs w:val="24"/>
              </w:rPr>
            </w:pPr>
            <w:r w:rsidRPr="00657F8C">
              <w:rPr>
                <w:b/>
                <w:color w:val="0D0D0D"/>
                <w:szCs w:val="24"/>
              </w:rPr>
              <w:t>70%</w:t>
            </w:r>
          </w:p>
        </w:tc>
      </w:tr>
    </w:tbl>
    <w:p w:rsidR="006F47D2" w:rsidRPr="006F47D2" w:rsidRDefault="006F47D2" w:rsidP="006F47D2">
      <w:pPr>
        <w:pStyle w:val="NoSpacing"/>
        <w:rPr>
          <w:rFonts w:ascii="Comic Sans MS" w:hAnsi="Comic Sans MS"/>
          <w:b/>
        </w:rPr>
      </w:pPr>
      <w:r w:rsidRPr="006F47D2">
        <w:rPr>
          <w:rFonts w:ascii="Comic Sans MS" w:hAnsi="Comic Sans MS"/>
          <w:b/>
        </w:rPr>
        <w:t>Priorities</w:t>
      </w:r>
      <w:r>
        <w:rPr>
          <w:rFonts w:ascii="Comic Sans MS" w:hAnsi="Comic Sans MS"/>
          <w:b/>
        </w:rPr>
        <w:t xml:space="preserve"> fo</w:t>
      </w:r>
      <w:r w:rsidR="005F4087">
        <w:rPr>
          <w:rFonts w:ascii="Comic Sans MS" w:hAnsi="Comic Sans MS"/>
          <w:b/>
        </w:rPr>
        <w:t>r Pupil Premium Spending 2019-20</w:t>
      </w:r>
    </w:p>
    <w:p w:rsidR="00B32847" w:rsidRPr="00657F8C" w:rsidRDefault="00B32847" w:rsidP="006F47D2">
      <w:pPr>
        <w:pStyle w:val="NoSpacing"/>
        <w:numPr>
          <w:ilvl w:val="0"/>
          <w:numId w:val="3"/>
        </w:numPr>
        <w:rPr>
          <w:rFonts w:ascii="Comic Sans MS" w:hAnsi="Comic Sans MS"/>
          <w:sz w:val="20"/>
        </w:rPr>
      </w:pPr>
      <w:r w:rsidRPr="00657F8C">
        <w:rPr>
          <w:rFonts w:ascii="Comic Sans MS" w:hAnsi="Comic Sans MS"/>
          <w:sz w:val="20"/>
        </w:rPr>
        <w:t>Continue to raise attainment levels using quality first teaching and targeted support.</w:t>
      </w:r>
    </w:p>
    <w:p w:rsidR="00FE48C6" w:rsidRPr="00657F8C" w:rsidRDefault="00FE48C6" w:rsidP="006F47D2">
      <w:pPr>
        <w:pStyle w:val="NoSpacing"/>
        <w:numPr>
          <w:ilvl w:val="0"/>
          <w:numId w:val="3"/>
        </w:numPr>
        <w:rPr>
          <w:rFonts w:ascii="Comic Sans MS" w:hAnsi="Comic Sans MS"/>
          <w:sz w:val="20"/>
        </w:rPr>
      </w:pPr>
      <w:r w:rsidRPr="00657F8C">
        <w:rPr>
          <w:rFonts w:ascii="Comic Sans MS" w:hAnsi="Comic Sans MS"/>
          <w:sz w:val="20"/>
        </w:rPr>
        <w:t xml:space="preserve">Raising attainment and progress for pupil premium children in </w:t>
      </w:r>
      <w:r w:rsidR="00ED0707">
        <w:rPr>
          <w:rFonts w:ascii="Comic Sans MS" w:hAnsi="Comic Sans MS"/>
          <w:sz w:val="20"/>
        </w:rPr>
        <w:t>writing</w:t>
      </w:r>
      <w:r w:rsidRPr="00657F8C">
        <w:rPr>
          <w:rFonts w:ascii="Comic Sans MS" w:hAnsi="Comic Sans MS"/>
          <w:sz w:val="20"/>
        </w:rPr>
        <w:t xml:space="preserve">. </w:t>
      </w:r>
    </w:p>
    <w:p w:rsidR="00FE48C6" w:rsidRPr="00657F8C" w:rsidRDefault="00FE48C6" w:rsidP="006F47D2">
      <w:pPr>
        <w:pStyle w:val="NoSpacing"/>
        <w:numPr>
          <w:ilvl w:val="0"/>
          <w:numId w:val="3"/>
        </w:numPr>
        <w:rPr>
          <w:rFonts w:ascii="Comic Sans MS" w:hAnsi="Comic Sans MS"/>
          <w:sz w:val="20"/>
        </w:rPr>
      </w:pPr>
      <w:r w:rsidRPr="00657F8C">
        <w:rPr>
          <w:rFonts w:ascii="Comic Sans MS" w:hAnsi="Comic Sans MS"/>
          <w:sz w:val="20"/>
        </w:rPr>
        <w:t xml:space="preserve">Provide parenting training opportunities for parents of pupil premium children. </w:t>
      </w:r>
    </w:p>
    <w:p w:rsidR="00FE48C6" w:rsidRPr="00657F8C" w:rsidRDefault="006F47D2" w:rsidP="006F47D2">
      <w:pPr>
        <w:pStyle w:val="NoSpacing"/>
        <w:numPr>
          <w:ilvl w:val="0"/>
          <w:numId w:val="3"/>
        </w:numPr>
        <w:rPr>
          <w:rFonts w:ascii="Comic Sans MS" w:hAnsi="Comic Sans MS"/>
          <w:sz w:val="20"/>
        </w:rPr>
      </w:pPr>
      <w:r w:rsidRPr="00657F8C">
        <w:rPr>
          <w:rFonts w:ascii="Comic Sans MS" w:hAnsi="Comic Sans MS"/>
          <w:sz w:val="20"/>
        </w:rPr>
        <w:t xml:space="preserve">Provide </w:t>
      </w:r>
      <w:r w:rsidR="00ED0707">
        <w:rPr>
          <w:rFonts w:ascii="Comic Sans MS" w:hAnsi="Comic Sans MS"/>
          <w:sz w:val="20"/>
        </w:rPr>
        <w:t>free enrichment through clubs</w:t>
      </w:r>
      <w:r w:rsidRPr="00657F8C">
        <w:rPr>
          <w:rFonts w:ascii="Comic Sans MS" w:hAnsi="Comic Sans MS"/>
          <w:sz w:val="20"/>
        </w:rPr>
        <w:t xml:space="preserve"> for children who claim Free School Meals to help with their readiness </w:t>
      </w:r>
      <w:r w:rsidR="00FE48C6" w:rsidRPr="00657F8C">
        <w:rPr>
          <w:rFonts w:ascii="Comic Sans MS" w:hAnsi="Comic Sans MS"/>
          <w:sz w:val="20"/>
        </w:rPr>
        <w:t>to learn and wellbeing.</w:t>
      </w:r>
    </w:p>
    <w:p w:rsidR="00085624" w:rsidRPr="00657F8C" w:rsidRDefault="00FE48C6" w:rsidP="006F47D2">
      <w:pPr>
        <w:pStyle w:val="NoSpacing"/>
        <w:numPr>
          <w:ilvl w:val="0"/>
          <w:numId w:val="3"/>
        </w:numPr>
        <w:rPr>
          <w:rFonts w:ascii="Comic Sans MS" w:hAnsi="Comic Sans MS"/>
          <w:sz w:val="20"/>
        </w:rPr>
      </w:pPr>
      <w:r w:rsidRPr="00657F8C">
        <w:rPr>
          <w:rFonts w:ascii="Comic Sans MS" w:hAnsi="Comic Sans MS"/>
          <w:sz w:val="20"/>
        </w:rPr>
        <w:t>Enable</w:t>
      </w:r>
      <w:r w:rsidR="006F47D2" w:rsidRPr="00657F8C">
        <w:rPr>
          <w:rFonts w:ascii="Comic Sans MS" w:hAnsi="Comic Sans MS"/>
          <w:sz w:val="20"/>
        </w:rPr>
        <w:t xml:space="preserve"> pupils who claim FSM to go </w:t>
      </w:r>
      <w:r w:rsidRPr="00657F8C">
        <w:rPr>
          <w:rFonts w:ascii="Comic Sans MS" w:hAnsi="Comic Sans MS"/>
          <w:sz w:val="20"/>
        </w:rPr>
        <w:t>on a residential trip in Key Stage Two.</w:t>
      </w:r>
    </w:p>
    <w:sectPr w:rsidR="00085624" w:rsidRPr="00657F8C" w:rsidSect="00657F8C">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F4B14"/>
    <w:multiLevelType w:val="hybridMultilevel"/>
    <w:tmpl w:val="F8D0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FA425D"/>
    <w:multiLevelType w:val="hybridMultilevel"/>
    <w:tmpl w:val="501E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836ED"/>
    <w:multiLevelType w:val="hybridMultilevel"/>
    <w:tmpl w:val="D8F0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E0451"/>
    <w:multiLevelType w:val="hybridMultilevel"/>
    <w:tmpl w:val="B3DA2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D802A5"/>
    <w:multiLevelType w:val="hybridMultilevel"/>
    <w:tmpl w:val="4EF47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2A39CC"/>
    <w:multiLevelType w:val="hybridMultilevel"/>
    <w:tmpl w:val="050C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24"/>
    <w:rsid w:val="00085624"/>
    <w:rsid w:val="005F4087"/>
    <w:rsid w:val="00657F8C"/>
    <w:rsid w:val="006F47D2"/>
    <w:rsid w:val="008B5519"/>
    <w:rsid w:val="00915FF5"/>
    <w:rsid w:val="0098360C"/>
    <w:rsid w:val="00A33669"/>
    <w:rsid w:val="00A76B59"/>
    <w:rsid w:val="00A92666"/>
    <w:rsid w:val="00B32847"/>
    <w:rsid w:val="00C1755D"/>
    <w:rsid w:val="00CC5F8F"/>
    <w:rsid w:val="00D9709E"/>
    <w:rsid w:val="00ED0707"/>
    <w:rsid w:val="00FE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2404D-0540-47AC-8DA6-3A870E79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6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85624"/>
    <w:pPr>
      <w:spacing w:after="0" w:line="240" w:lineRule="auto"/>
    </w:pPr>
  </w:style>
  <w:style w:type="table" w:styleId="TableGrid">
    <w:name w:val="Table Grid"/>
    <w:basedOn w:val="TableNormal"/>
    <w:uiPriority w:val="59"/>
    <w:rsid w:val="00C17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Kirk</dc:creator>
  <cp:lastModifiedBy>Andrew Reeves</cp:lastModifiedBy>
  <cp:revision>2</cp:revision>
  <dcterms:created xsi:type="dcterms:W3CDTF">2019-09-15T10:47:00Z</dcterms:created>
  <dcterms:modified xsi:type="dcterms:W3CDTF">2019-09-15T10:47:00Z</dcterms:modified>
</cp:coreProperties>
</file>